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822C" w14:textId="6C316968" w:rsidR="00265B26" w:rsidRDefault="005F31A6" w:rsidP="00D21A44">
      <w:pPr>
        <w:jc w:val="center"/>
      </w:pPr>
      <w:r>
        <w:rPr>
          <w:b/>
          <w:sz w:val="32"/>
        </w:rPr>
        <w:t>Raymond Otero</w:t>
      </w:r>
      <w:r>
        <w:rPr>
          <w:b/>
          <w:sz w:val="32"/>
        </w:rPr>
        <w:br/>
      </w:r>
      <w:r>
        <w:t>Ambler, PA (Greater Philadelphia Area) | 609-792-4770 | rayotero323@gmail.com</w:t>
      </w:r>
      <w:r>
        <w:br/>
        <w:t xml:space="preserve">LinkedIn: </w:t>
      </w:r>
      <w:hyperlink r:id="rId5" w:history="1">
        <w:r w:rsidR="00417925" w:rsidRPr="00AD4D1C">
          <w:rPr>
            <w:rStyle w:val="Hyperlink"/>
          </w:rPr>
          <w:t>https://linkedin.com/in/rayotero</w:t>
        </w:r>
      </w:hyperlink>
      <w:r w:rsidR="00417925">
        <w:t xml:space="preserve"> </w:t>
      </w:r>
      <w:r>
        <w:t xml:space="preserve">| Portfolio: </w:t>
      </w:r>
      <w:hyperlink r:id="rId6" w:history="1">
        <w:r w:rsidR="00417925" w:rsidRPr="00AD4D1C">
          <w:rPr>
            <w:rStyle w:val="Hyperlink"/>
          </w:rPr>
          <w:t>https://oteroaf.wixsite.com/raymondotero</w:t>
        </w:r>
      </w:hyperlink>
      <w:r w:rsidR="00417925">
        <w:t xml:space="preserve"> </w:t>
      </w:r>
    </w:p>
    <w:p w14:paraId="007DB86A" w14:textId="7F39E5A8" w:rsidR="00265B26" w:rsidRDefault="005F31A6">
      <w:pPr>
        <w:pStyle w:val="Heading1"/>
      </w:pPr>
      <w:r>
        <w:t>Professional Summary</w:t>
      </w:r>
    </w:p>
    <w:p w14:paraId="72187998" w14:textId="4B1AC395" w:rsidR="00265B26" w:rsidRPr="002770C5" w:rsidRDefault="002770C5" w:rsidP="002770C5">
      <w:r w:rsidRPr="002770C5">
        <w:t xml:space="preserve">Enterprise Account and Customer Success Leader with over 27 years of experience empowering global enterprise clients to achieve business transformation and measurable ROI. Highly skilled in driving customer success through strategic B2B sales, </w:t>
      </w:r>
      <w:r w:rsidR="00C02617" w:rsidRPr="002770C5">
        <w:t>pre-sales</w:t>
      </w:r>
      <w:r w:rsidRPr="002770C5">
        <w:t xml:space="preserve"> solution design, and consultative discovery conversations that identify and deliver tailored cloud-based </w:t>
      </w:r>
      <w:r w:rsidR="002F7D4A">
        <w:t>solutions</w:t>
      </w:r>
      <w:r w:rsidRPr="002770C5">
        <w:t xml:space="preserve">. Renowned for building trusted, executive-level relationships and serving as a strategic advisor to C-suite stakeholders, consistently exceeding revenue targets and elevating customer satisfaction. Adept at orchestrating cross-functional teams to maximize value, foster innovation, and ensure seamless solution adoption. Mission-first leader and Operation Enduring Freedom Veteran, bringing resilience, operational excellence, and a passion for </w:t>
      </w:r>
      <w:r w:rsidR="002D1C11">
        <w:t>customer &amp; account</w:t>
      </w:r>
      <w:r w:rsidRPr="002770C5">
        <w:t xml:space="preserve"> success to every engagement.</w:t>
      </w:r>
    </w:p>
    <w:p w14:paraId="2FFDBA2D" w14:textId="77777777" w:rsidR="00265B26" w:rsidRDefault="005F31A6" w:rsidP="00981F5F">
      <w:pPr>
        <w:pStyle w:val="Heading1"/>
        <w:spacing w:before="0" w:line="240" w:lineRule="auto"/>
      </w:pPr>
      <w:r>
        <w:t>Core Competencies</w:t>
      </w:r>
    </w:p>
    <w:p w14:paraId="3077E775" w14:textId="77777777" w:rsidR="00740B2B" w:rsidRDefault="00740B2B">
      <w:pPr>
        <w:pStyle w:val="ListBullet"/>
        <w:sectPr w:rsidR="00740B2B" w:rsidSect="00034616">
          <w:pgSz w:w="12240" w:h="15840"/>
          <w:pgMar w:top="720" w:right="720" w:bottom="720" w:left="720" w:header="720" w:footer="720" w:gutter="0"/>
          <w:cols w:space="720"/>
          <w:docGrid w:linePitch="360"/>
        </w:sectPr>
      </w:pPr>
    </w:p>
    <w:p w14:paraId="33DC1C40" w14:textId="117F40F2" w:rsidR="00265B26" w:rsidRDefault="00D21A44">
      <w:pPr>
        <w:pStyle w:val="ListBullet"/>
      </w:pPr>
      <w:r>
        <w:t>Cloud</w:t>
      </w:r>
      <w:r w:rsidR="002062D4">
        <w:t xml:space="preserve"> </w:t>
      </w:r>
      <w:r>
        <w:t>Platform &amp; Solutions</w:t>
      </w:r>
      <w:r w:rsidR="00B77A7C">
        <w:t xml:space="preserve"> Architecture</w:t>
      </w:r>
    </w:p>
    <w:p w14:paraId="1E349D2B" w14:textId="77777777" w:rsidR="00265B26" w:rsidRDefault="005F31A6">
      <w:pPr>
        <w:pStyle w:val="ListBullet"/>
      </w:pPr>
      <w:r>
        <w:t>Enterprise B2B Sales &amp; Account Management</w:t>
      </w:r>
    </w:p>
    <w:p w14:paraId="637E2CE5" w14:textId="77777777" w:rsidR="00265B26" w:rsidRDefault="005F31A6">
      <w:pPr>
        <w:pStyle w:val="ListBullet"/>
      </w:pPr>
      <w:r>
        <w:t>Solution Selling &amp; Discovery Conversations</w:t>
      </w:r>
    </w:p>
    <w:p w14:paraId="7A8D48D2" w14:textId="77777777" w:rsidR="00265B26" w:rsidRDefault="005F31A6">
      <w:pPr>
        <w:pStyle w:val="ListBullet"/>
      </w:pPr>
      <w:r>
        <w:t>ROI &amp; Business Case Development</w:t>
      </w:r>
    </w:p>
    <w:p w14:paraId="517DA6EB" w14:textId="22AC9585" w:rsidR="00265B26" w:rsidRDefault="005F31A6">
      <w:pPr>
        <w:pStyle w:val="ListBullet"/>
      </w:pPr>
      <w:r>
        <w:t xml:space="preserve">Cloud Data </w:t>
      </w:r>
      <w:r w:rsidR="009347B2">
        <w:t xml:space="preserve">&amp; </w:t>
      </w:r>
      <w:r w:rsidR="002D1C11">
        <w:t>AI Platforms</w:t>
      </w:r>
      <w:r>
        <w:t xml:space="preserve"> (Snowflake, Databricks, AWS, Azure</w:t>
      </w:r>
      <w:r w:rsidR="009347B2">
        <w:t>)</w:t>
      </w:r>
    </w:p>
    <w:p w14:paraId="5C796A13" w14:textId="77777777" w:rsidR="00265B26" w:rsidRDefault="005F31A6">
      <w:pPr>
        <w:pStyle w:val="ListBullet"/>
      </w:pPr>
      <w:r>
        <w:t>C-suite Engagement &amp; Trusted Advisor</w:t>
      </w:r>
    </w:p>
    <w:p w14:paraId="38E7398A" w14:textId="77777777" w:rsidR="00265B26" w:rsidRDefault="005F31A6">
      <w:pPr>
        <w:pStyle w:val="ListBullet"/>
      </w:pPr>
      <w:r>
        <w:t>Cross-functional Team Collaboration</w:t>
      </w:r>
    </w:p>
    <w:p w14:paraId="1997266C" w14:textId="77777777" w:rsidR="00265B26" w:rsidRDefault="005F31A6">
      <w:pPr>
        <w:pStyle w:val="ListBullet"/>
      </w:pPr>
      <w:r>
        <w:t>Partner Ecosystem &amp; SI Engagement</w:t>
      </w:r>
    </w:p>
    <w:p w14:paraId="56A9B50E" w14:textId="77777777" w:rsidR="00265B26" w:rsidRDefault="005F31A6">
      <w:pPr>
        <w:pStyle w:val="ListBullet"/>
      </w:pPr>
      <w:r>
        <w:t>Customer Insights &amp; Analytics</w:t>
      </w:r>
    </w:p>
    <w:p w14:paraId="4793C04A" w14:textId="42E1441C" w:rsidR="00265B26" w:rsidRDefault="00F511EE">
      <w:pPr>
        <w:pStyle w:val="ListBullet"/>
      </w:pPr>
      <w:r>
        <w:t xml:space="preserve">Technical </w:t>
      </w:r>
      <w:r w:rsidR="005F31A6">
        <w:t>Development &amp; Reporting</w:t>
      </w:r>
    </w:p>
    <w:p w14:paraId="0A44A76F" w14:textId="77777777" w:rsidR="00265B26" w:rsidRDefault="005F31A6">
      <w:pPr>
        <w:pStyle w:val="ListBullet"/>
      </w:pPr>
      <w:r>
        <w:t>Executive Stakeholder Engagement</w:t>
      </w:r>
    </w:p>
    <w:p w14:paraId="06D80AEB" w14:textId="77777777" w:rsidR="00265B26" w:rsidRDefault="005F31A6">
      <w:pPr>
        <w:pStyle w:val="ListBullet"/>
      </w:pPr>
      <w:r>
        <w:t>Talent Development</w:t>
      </w:r>
    </w:p>
    <w:p w14:paraId="292798B0" w14:textId="77777777" w:rsidR="00265B26" w:rsidRDefault="005F31A6">
      <w:pPr>
        <w:pStyle w:val="ListBullet"/>
      </w:pPr>
      <w:r>
        <w:t>Escalation Management</w:t>
      </w:r>
    </w:p>
    <w:p w14:paraId="6F195E11" w14:textId="77777777" w:rsidR="00265B26" w:rsidRDefault="005F31A6">
      <w:pPr>
        <w:pStyle w:val="ListBullet"/>
      </w:pPr>
      <w:r>
        <w:t>Operational Rhythm (RoB)</w:t>
      </w:r>
    </w:p>
    <w:p w14:paraId="77BD5FCD" w14:textId="77777777" w:rsidR="00740B2B" w:rsidRDefault="005F31A6" w:rsidP="00664051">
      <w:pPr>
        <w:pStyle w:val="ListBullet"/>
        <w:spacing w:line="240" w:lineRule="auto"/>
      </w:pPr>
      <w:r>
        <w:t>VOC</w:t>
      </w:r>
      <w:r w:rsidR="002D1C11">
        <w:t xml:space="preserve"> (Voice of the Customer)</w:t>
      </w:r>
      <w:r>
        <w:t xml:space="preserve"> &amp; Adoption </w:t>
      </w:r>
      <w:r w:rsidR="00664051">
        <w:t>Initiatives</w:t>
      </w:r>
    </w:p>
    <w:p w14:paraId="02F7470E" w14:textId="393657F2" w:rsidR="006B51D5" w:rsidRDefault="0062345E" w:rsidP="00664051">
      <w:pPr>
        <w:pStyle w:val="ListBullet"/>
        <w:spacing w:line="240" w:lineRule="auto"/>
        <w:sectPr w:rsidR="006B51D5" w:rsidSect="00740B2B">
          <w:type w:val="continuous"/>
          <w:pgSz w:w="12240" w:h="15840"/>
          <w:pgMar w:top="720" w:right="720" w:bottom="720" w:left="720" w:header="720" w:footer="720" w:gutter="0"/>
          <w:cols w:num="2" w:space="720"/>
          <w:docGrid w:linePitch="360"/>
        </w:sectPr>
      </w:pPr>
      <w:r>
        <w:t>Healthcare, Financial</w:t>
      </w:r>
      <w:r w:rsidR="00AD7BF4">
        <w:t xml:space="preserve"> Services, Manufacturing, </w:t>
      </w:r>
      <w:r w:rsidR="004B392C">
        <w:t xml:space="preserve">Defense </w:t>
      </w:r>
      <w:r w:rsidR="00AD7BF4">
        <w:t>&amp; Fed</w:t>
      </w:r>
      <w:r>
        <w:t>eral</w:t>
      </w:r>
      <w:r w:rsidR="00AD7BF4">
        <w:t xml:space="preserve"> In</w:t>
      </w:r>
      <w:r w:rsidR="009D391C">
        <w:t>dustry expertise.</w:t>
      </w:r>
    </w:p>
    <w:p w14:paraId="58D650CE" w14:textId="77777777" w:rsidR="00981F5F" w:rsidRDefault="00981F5F" w:rsidP="00981F5F">
      <w:pPr>
        <w:pStyle w:val="Heading1"/>
        <w:spacing w:before="0" w:line="240" w:lineRule="auto"/>
      </w:pPr>
    </w:p>
    <w:p w14:paraId="55F103F3" w14:textId="321BEB36" w:rsidR="00265B26" w:rsidRDefault="005F31A6" w:rsidP="00981F5F">
      <w:pPr>
        <w:pStyle w:val="Heading1"/>
        <w:spacing w:before="0" w:line="240" w:lineRule="auto"/>
      </w:pPr>
      <w:r>
        <w:t>Professional Experience</w:t>
      </w:r>
      <w:r w:rsidR="002A6710">
        <w:t xml:space="preserve"> (Last 13 Years)</w:t>
      </w:r>
    </w:p>
    <w:p w14:paraId="1A316708" w14:textId="77777777" w:rsidR="00265B26" w:rsidRPr="00F511EE" w:rsidRDefault="005F31A6" w:rsidP="00417925">
      <w:pPr>
        <w:spacing w:after="0" w:line="240" w:lineRule="auto"/>
        <w:rPr>
          <w:b/>
          <w:bCs/>
        </w:rPr>
      </w:pPr>
      <w:r w:rsidRPr="00F511EE">
        <w:rPr>
          <w:b/>
          <w:bCs/>
        </w:rPr>
        <w:t>Microsoft Corporation – Philadelphia, PA</w:t>
      </w:r>
    </w:p>
    <w:p w14:paraId="744A6B01" w14:textId="77777777" w:rsidR="00265B26" w:rsidRPr="00F511EE" w:rsidRDefault="005F31A6" w:rsidP="00417925">
      <w:pPr>
        <w:spacing w:after="0" w:line="240" w:lineRule="auto"/>
        <w:rPr>
          <w:b/>
          <w:bCs/>
        </w:rPr>
      </w:pPr>
      <w:r w:rsidRPr="00F511EE">
        <w:rPr>
          <w:b/>
          <w:bCs/>
        </w:rPr>
        <w:t>Director, Global Customer Experience – Strategic Programs | 2024 – Present</w:t>
      </w:r>
    </w:p>
    <w:p w14:paraId="65F8020B" w14:textId="441A5D6E" w:rsidR="00265B26" w:rsidRDefault="005F31A6">
      <w:pPr>
        <w:pStyle w:val="ListBullet"/>
      </w:pPr>
      <w:r>
        <w:t>Directed CX programs for 500+ enterprise accounts and Cloud solutions to drive $200M+ in renewals and 15% retention growth.</w:t>
      </w:r>
    </w:p>
    <w:p w14:paraId="7673436C" w14:textId="77777777" w:rsidR="00265B26" w:rsidRDefault="005F31A6">
      <w:pPr>
        <w:pStyle w:val="ListBullet"/>
      </w:pPr>
      <w:r>
        <w:t>Built and standardized RoB frameworks and governance models, aligning CX with sales excellence and operational priorities.</w:t>
      </w:r>
    </w:p>
    <w:p w14:paraId="3EEE87DC" w14:textId="77777777" w:rsidR="00265B26" w:rsidRDefault="005F31A6">
      <w:pPr>
        <w:pStyle w:val="ListBullet"/>
      </w:pPr>
      <w:r>
        <w:t>Scaled AI-powered customer insights and sentiment analytics, increasing CSAT by 20% in six months.</w:t>
      </w:r>
    </w:p>
    <w:p w14:paraId="5FDEE5E7" w14:textId="77777777" w:rsidR="00265B26" w:rsidRDefault="005F31A6">
      <w:pPr>
        <w:pStyle w:val="ListBullet"/>
      </w:pPr>
      <w:r>
        <w:t>Partnered cross-functionally with Sales, Product, and Support to embed CX data into planning and accelerate value realization.</w:t>
      </w:r>
    </w:p>
    <w:p w14:paraId="0526A6BD" w14:textId="77777777" w:rsidR="00265B26" w:rsidRDefault="005F31A6">
      <w:pPr>
        <w:pStyle w:val="ListBullet"/>
      </w:pPr>
      <w:r>
        <w:t>Reduced churn by 18% YoY through predictive health scoring and executive engagement programs.</w:t>
      </w:r>
    </w:p>
    <w:p w14:paraId="36D74FA4" w14:textId="5ACBD76C" w:rsidR="00265B26" w:rsidRDefault="005F31A6">
      <w:pPr>
        <w:pStyle w:val="ListBullet"/>
      </w:pPr>
      <w:r>
        <w:t>Led executive business reviews and solution presentations to C-suite, crafting tailored ROI-driven proposals using analytics.</w:t>
      </w:r>
    </w:p>
    <w:p w14:paraId="7D171C25" w14:textId="77777777" w:rsidR="00265B26" w:rsidRPr="00F511EE" w:rsidRDefault="005F31A6" w:rsidP="00417925">
      <w:pPr>
        <w:spacing w:after="0" w:line="240" w:lineRule="auto"/>
        <w:rPr>
          <w:b/>
          <w:bCs/>
        </w:rPr>
      </w:pPr>
      <w:r w:rsidRPr="00F511EE">
        <w:rPr>
          <w:b/>
          <w:bCs/>
        </w:rPr>
        <w:t>Senior Principal, Customer Success Director | 2021 – 2024</w:t>
      </w:r>
    </w:p>
    <w:p w14:paraId="7A9FA1E9" w14:textId="5AD41969" w:rsidR="00265B26" w:rsidRDefault="005F31A6">
      <w:pPr>
        <w:pStyle w:val="ListBullet"/>
      </w:pPr>
      <w:r>
        <w:t>Managed a $</w:t>
      </w:r>
      <w:r w:rsidR="00CF51FB">
        <w:t>250</w:t>
      </w:r>
      <w:r>
        <w:t>M</w:t>
      </w:r>
      <w:r w:rsidR="00CF0335">
        <w:t>+</w:t>
      </w:r>
      <w:r>
        <w:t xml:space="preserve"> portfolio, exceeding adoption targets at 115% and securing $50M in expansion through upsell/cross-sell.</w:t>
      </w:r>
    </w:p>
    <w:p w14:paraId="59136C31" w14:textId="77777777" w:rsidR="00265B26" w:rsidRDefault="005F31A6">
      <w:pPr>
        <w:pStyle w:val="ListBullet"/>
      </w:pPr>
      <w:proofErr w:type="gramStart"/>
      <w:r>
        <w:t>Drove</w:t>
      </w:r>
      <w:proofErr w:type="gramEnd"/>
      <w:r>
        <w:t xml:space="preserve"> executive business reviews and escalation management for strategic accounts, strengthening customer trust and retention.</w:t>
      </w:r>
    </w:p>
    <w:p w14:paraId="592A7A14" w14:textId="77777777" w:rsidR="00265B26" w:rsidRDefault="005F31A6">
      <w:pPr>
        <w:pStyle w:val="ListBullet"/>
      </w:pPr>
      <w:r>
        <w:lastRenderedPageBreak/>
        <w:t>Launched cloud fluency enablement program to scale technical expertise, increasing certifications across field teams by 45%.</w:t>
      </w:r>
    </w:p>
    <w:p w14:paraId="4D9A28C8" w14:textId="565B972F" w:rsidR="00265B26" w:rsidRDefault="005F31A6">
      <w:pPr>
        <w:pStyle w:val="ListBullet"/>
      </w:pPr>
      <w:r>
        <w:t xml:space="preserve">Delivered measurable ROI and business value through tailored proposals using </w:t>
      </w:r>
      <w:r w:rsidR="00D5012D">
        <w:t>multiple cloud services</w:t>
      </w:r>
      <w:r>
        <w:t>.</w:t>
      </w:r>
    </w:p>
    <w:p w14:paraId="2E1B607E" w14:textId="77777777" w:rsidR="00265B26" w:rsidRPr="00F511EE" w:rsidRDefault="005F31A6" w:rsidP="00417925">
      <w:pPr>
        <w:spacing w:after="0" w:line="240" w:lineRule="auto"/>
        <w:rPr>
          <w:b/>
          <w:bCs/>
        </w:rPr>
      </w:pPr>
      <w:r w:rsidRPr="00F511EE">
        <w:rPr>
          <w:b/>
          <w:bCs/>
        </w:rPr>
        <w:t>Amazon Web Services (AWS) – Philadelphia, PA</w:t>
      </w:r>
    </w:p>
    <w:p w14:paraId="6B518176" w14:textId="77777777" w:rsidR="00265B26" w:rsidRPr="00F511EE" w:rsidRDefault="005F31A6" w:rsidP="00417925">
      <w:pPr>
        <w:spacing w:after="0" w:line="240" w:lineRule="auto"/>
        <w:rPr>
          <w:b/>
          <w:bCs/>
        </w:rPr>
      </w:pPr>
      <w:r w:rsidRPr="00F511EE">
        <w:rPr>
          <w:b/>
          <w:bCs/>
        </w:rPr>
        <w:t>Global Customer Solutions Senior Manager – Financial Services Industry | 2018 – 2021</w:t>
      </w:r>
    </w:p>
    <w:p w14:paraId="30E074D8" w14:textId="52BD54E4" w:rsidR="00265B26" w:rsidRDefault="005F31A6">
      <w:pPr>
        <w:pStyle w:val="ListBullet"/>
      </w:pPr>
      <w:r>
        <w:t>Led 120+ cross-functional stakeholders across sales, services, and partners to support top accounts in North America.</w:t>
      </w:r>
    </w:p>
    <w:p w14:paraId="2DEF4861" w14:textId="0BBA55C7" w:rsidR="00265B26" w:rsidRDefault="005F31A6">
      <w:pPr>
        <w:pStyle w:val="ListBullet"/>
      </w:pPr>
      <w:r>
        <w:t>Managed global financial services accounts, aligning cloud platform strategies to accelerate adoption and compliance.</w:t>
      </w:r>
    </w:p>
    <w:p w14:paraId="4FB876C5" w14:textId="77777777" w:rsidR="00265B26" w:rsidRDefault="005F31A6">
      <w:pPr>
        <w:pStyle w:val="ListBullet"/>
      </w:pPr>
      <w:r>
        <w:t>Delivered 40% growth in cloud usage across portfolios exceeding $500M.</w:t>
      </w:r>
    </w:p>
    <w:p w14:paraId="72B152FB" w14:textId="77777777" w:rsidR="00265B26" w:rsidRDefault="005F31A6">
      <w:pPr>
        <w:pStyle w:val="ListBullet"/>
      </w:pPr>
      <w:r>
        <w:t>Acted as executive escalation point of contact, resolving high-priority issues and maintaining board-level trust.</w:t>
      </w:r>
    </w:p>
    <w:p w14:paraId="17C96B36" w14:textId="77777777" w:rsidR="00265B26" w:rsidRDefault="005F31A6">
      <w:pPr>
        <w:pStyle w:val="ListBullet"/>
      </w:pPr>
      <w:r>
        <w:t>Led discovery conversations and solution crafting for top-tier clients, delivering measurable business outcomes.</w:t>
      </w:r>
    </w:p>
    <w:p w14:paraId="2522AC0B" w14:textId="77777777" w:rsidR="00265B26" w:rsidRPr="00F511EE" w:rsidRDefault="005F31A6" w:rsidP="00E72DB0">
      <w:pPr>
        <w:spacing w:after="0" w:line="240" w:lineRule="auto"/>
        <w:rPr>
          <w:b/>
          <w:bCs/>
        </w:rPr>
      </w:pPr>
      <w:r w:rsidRPr="00F511EE">
        <w:rPr>
          <w:b/>
          <w:bCs/>
        </w:rPr>
        <w:t>Comport Consulting Solutions – Ramsey, NJ</w:t>
      </w:r>
    </w:p>
    <w:p w14:paraId="3E2EE907" w14:textId="77777777" w:rsidR="00265B26" w:rsidRPr="00F511EE" w:rsidRDefault="005F31A6" w:rsidP="00E72DB0">
      <w:pPr>
        <w:spacing w:after="0" w:line="240" w:lineRule="auto"/>
        <w:rPr>
          <w:b/>
          <w:bCs/>
        </w:rPr>
      </w:pPr>
      <w:r w:rsidRPr="00F511EE">
        <w:rPr>
          <w:b/>
          <w:bCs/>
        </w:rPr>
        <w:t>Vice President, Cloud &amp; Emerging Technologies | 2017 – 2018</w:t>
      </w:r>
    </w:p>
    <w:p w14:paraId="28AE92E0" w14:textId="3547DF26" w:rsidR="00265B26" w:rsidRDefault="005F31A6">
      <w:pPr>
        <w:pStyle w:val="ListBullet"/>
      </w:pPr>
      <w:r>
        <w:t>Owned P&amp;L and service operations for cloud/tech division, achieving 30% YoY revenue growth</w:t>
      </w:r>
      <w:r w:rsidR="006B51D5">
        <w:t xml:space="preserve"> within HLS (Healthcare)</w:t>
      </w:r>
      <w:r>
        <w:t>.</w:t>
      </w:r>
    </w:p>
    <w:p w14:paraId="4C457357" w14:textId="77777777" w:rsidR="00265B26" w:rsidRDefault="005F31A6">
      <w:pPr>
        <w:pStyle w:val="ListBullet"/>
      </w:pPr>
      <w:r>
        <w:t>Strengthened partner and vendor relationships to expand service delivery and enhance gross margins.</w:t>
      </w:r>
    </w:p>
    <w:p w14:paraId="1F66B3E3" w14:textId="77777777" w:rsidR="00265B26" w:rsidRDefault="005F31A6">
      <w:pPr>
        <w:pStyle w:val="ListBullet"/>
      </w:pPr>
      <w:r>
        <w:t>Built service playbooks that improved customer onboarding and adoption consistency across regions.</w:t>
      </w:r>
    </w:p>
    <w:p w14:paraId="420FD8CB" w14:textId="77777777" w:rsidR="00265B26" w:rsidRPr="00F511EE" w:rsidRDefault="005F31A6" w:rsidP="00E72DB0">
      <w:pPr>
        <w:spacing w:after="0" w:line="240" w:lineRule="auto"/>
        <w:rPr>
          <w:b/>
          <w:bCs/>
        </w:rPr>
      </w:pPr>
      <w:r w:rsidRPr="00F511EE">
        <w:rPr>
          <w:b/>
          <w:bCs/>
        </w:rPr>
        <w:t>Anexinet Corporation / Verinext – Blue Bell, PA</w:t>
      </w:r>
    </w:p>
    <w:p w14:paraId="74FCA89A" w14:textId="77777777" w:rsidR="00265B26" w:rsidRPr="00F511EE" w:rsidRDefault="005F31A6" w:rsidP="00E72DB0">
      <w:pPr>
        <w:spacing w:after="0" w:line="240" w:lineRule="auto"/>
        <w:rPr>
          <w:b/>
          <w:bCs/>
        </w:rPr>
      </w:pPr>
      <w:r w:rsidRPr="00F511EE">
        <w:rPr>
          <w:b/>
          <w:bCs/>
        </w:rPr>
        <w:t>Senior Manager, End-User Computing &amp; Infrastructure | 2013 – 2017</w:t>
      </w:r>
    </w:p>
    <w:p w14:paraId="1BDD1961" w14:textId="77777777" w:rsidR="00265B26" w:rsidRDefault="005F31A6">
      <w:pPr>
        <w:pStyle w:val="ListBullet"/>
      </w:pPr>
      <w:r>
        <w:t>Scaled regional EUC practice, delivering 25% YoY revenue growth.</w:t>
      </w:r>
    </w:p>
    <w:p w14:paraId="0C235444" w14:textId="77777777" w:rsidR="00265B26" w:rsidRDefault="005F31A6">
      <w:pPr>
        <w:pStyle w:val="ListBullet"/>
      </w:pPr>
      <w:r>
        <w:t>Partnered with customer success and field sales to deliver modernization programs for Fortune 1000 clients.</w:t>
      </w:r>
    </w:p>
    <w:p w14:paraId="426466C1" w14:textId="77777777" w:rsidR="00265B26" w:rsidRDefault="005F31A6">
      <w:pPr>
        <w:pStyle w:val="ListBullet"/>
      </w:pPr>
      <w:r>
        <w:t>Improved service delivery processes, cutting implementation timelines by 20%.</w:t>
      </w:r>
    </w:p>
    <w:p w14:paraId="20C6E0D8" w14:textId="77777777" w:rsidR="00265B26" w:rsidRDefault="005F31A6" w:rsidP="00E72DB0">
      <w:pPr>
        <w:pStyle w:val="Heading1"/>
        <w:spacing w:before="0" w:line="240" w:lineRule="auto"/>
      </w:pPr>
      <w:r>
        <w:t>Education &amp; Training</w:t>
      </w:r>
    </w:p>
    <w:p w14:paraId="08AC7312" w14:textId="77777777" w:rsidR="00265B26" w:rsidRDefault="005F31A6" w:rsidP="00E72DB0">
      <w:pPr>
        <w:pStyle w:val="ListParagraph"/>
        <w:numPr>
          <w:ilvl w:val="0"/>
          <w:numId w:val="4"/>
        </w:numPr>
        <w:spacing w:after="0" w:line="240" w:lineRule="auto"/>
      </w:pPr>
      <w:r>
        <w:t>Cornell University – Master Certificates, Executive Leadership &amp; Financial Management</w:t>
      </w:r>
    </w:p>
    <w:p w14:paraId="5AC740A5" w14:textId="77777777" w:rsidR="00265B26" w:rsidRDefault="005F31A6" w:rsidP="00E72DB0">
      <w:pPr>
        <w:pStyle w:val="ListParagraph"/>
        <w:numPr>
          <w:ilvl w:val="0"/>
          <w:numId w:val="4"/>
        </w:numPr>
        <w:spacing w:after="0" w:line="240" w:lineRule="auto"/>
      </w:pPr>
      <w:r>
        <w:t>Capella University – M.S., Information Technology</w:t>
      </w:r>
    </w:p>
    <w:p w14:paraId="2907E23E" w14:textId="77777777" w:rsidR="00265B26" w:rsidRDefault="005F31A6" w:rsidP="00E72DB0">
      <w:pPr>
        <w:pStyle w:val="ListParagraph"/>
        <w:numPr>
          <w:ilvl w:val="0"/>
          <w:numId w:val="4"/>
        </w:numPr>
        <w:spacing w:after="0" w:line="240" w:lineRule="auto"/>
      </w:pPr>
      <w:r>
        <w:t>University of Phoenix – B.S., Information Technology</w:t>
      </w:r>
    </w:p>
    <w:p w14:paraId="67A19146" w14:textId="6C3C4807" w:rsidR="00E72DB0" w:rsidRDefault="005F31A6" w:rsidP="00E72DB0">
      <w:pPr>
        <w:pStyle w:val="ListParagraph"/>
        <w:numPr>
          <w:ilvl w:val="0"/>
          <w:numId w:val="4"/>
        </w:numPr>
        <w:spacing w:after="0" w:line="240" w:lineRule="auto"/>
      </w:pPr>
      <w:r>
        <w:t>Community College of the Air Force – A.A.S., General Studies</w:t>
      </w:r>
    </w:p>
    <w:p w14:paraId="3552658F" w14:textId="77777777" w:rsidR="00E72DB0" w:rsidRDefault="00E72DB0" w:rsidP="00E72DB0">
      <w:pPr>
        <w:spacing w:after="0" w:line="240" w:lineRule="auto"/>
      </w:pPr>
    </w:p>
    <w:p w14:paraId="61A251CD" w14:textId="77777777" w:rsidR="00265B26" w:rsidRDefault="005F31A6" w:rsidP="00E72DB0">
      <w:pPr>
        <w:pStyle w:val="Heading1"/>
        <w:spacing w:before="0" w:line="240" w:lineRule="auto"/>
      </w:pPr>
      <w:r>
        <w:t>Awards &amp; Recognition</w:t>
      </w:r>
    </w:p>
    <w:p w14:paraId="2B2915A4" w14:textId="77777777" w:rsidR="00265B26" w:rsidRDefault="005F31A6">
      <w:pPr>
        <w:pStyle w:val="ListBullet"/>
      </w:pPr>
      <w:r>
        <w:t>Finalist – Global CS Leader of the Year (2024)</w:t>
      </w:r>
    </w:p>
    <w:p w14:paraId="62300B32" w14:textId="77777777" w:rsidR="00265B26" w:rsidRDefault="005F31A6">
      <w:pPr>
        <w:pStyle w:val="ListBullet"/>
      </w:pPr>
      <w:r>
        <w:t>Customer Success Leader to Watch (2025)</w:t>
      </w:r>
    </w:p>
    <w:p w14:paraId="682A561A" w14:textId="77777777" w:rsidR="00265B26" w:rsidRDefault="005F31A6">
      <w:pPr>
        <w:pStyle w:val="ListBullet"/>
      </w:pPr>
      <w:r>
        <w:t>Microsoft Worldwide CS Leadership Team – CSAM Innovate Leader</w:t>
      </w:r>
    </w:p>
    <w:p w14:paraId="3B361496" w14:textId="77777777" w:rsidR="00265B26" w:rsidRDefault="005F31A6">
      <w:pPr>
        <w:pStyle w:val="ListBullet"/>
      </w:pPr>
      <w:r>
        <w:t>AWS Global Financial Services Customer Obsession Award</w:t>
      </w:r>
    </w:p>
    <w:p w14:paraId="24C0A2F9" w14:textId="77777777" w:rsidR="00265B26" w:rsidRDefault="005F31A6">
      <w:pPr>
        <w:pStyle w:val="ListBullet"/>
      </w:pPr>
      <w:r>
        <w:t>U.S. Air Force Achievement Medal</w:t>
      </w:r>
    </w:p>
    <w:p w14:paraId="0D38F431" w14:textId="77777777" w:rsidR="00265B26" w:rsidRDefault="005F31A6">
      <w:pPr>
        <w:pStyle w:val="ListBullet"/>
      </w:pPr>
      <w:r>
        <w:t>National Defense Service Medal</w:t>
      </w:r>
    </w:p>
    <w:p w14:paraId="68EE25B3" w14:textId="44B8C9E4" w:rsidR="000D4DD9" w:rsidRDefault="000D4DD9">
      <w:pPr>
        <w:pStyle w:val="ListBullet"/>
      </w:pPr>
      <w:r>
        <w:t>3x USAF Outstanding Unit Award</w:t>
      </w:r>
    </w:p>
    <w:p w14:paraId="5CFCA516" w14:textId="025EA445" w:rsidR="00265B26" w:rsidRDefault="005F31A6">
      <w:pPr>
        <w:pStyle w:val="ListBullet"/>
      </w:pPr>
      <w:r>
        <w:t>Operation Enduring Freedom Veteran</w:t>
      </w:r>
      <w:r w:rsidR="008C3DD4">
        <w:t xml:space="preserve"> (Global War on Terrorism)</w:t>
      </w:r>
    </w:p>
    <w:p w14:paraId="63561A0D" w14:textId="77777777" w:rsidR="00265B26" w:rsidRDefault="005F31A6" w:rsidP="00E72DB0">
      <w:pPr>
        <w:pStyle w:val="Heading1"/>
        <w:spacing w:before="0" w:line="240" w:lineRule="auto"/>
      </w:pPr>
      <w:r>
        <w:t>Executive Highlights</w:t>
      </w:r>
    </w:p>
    <w:p w14:paraId="7932557D" w14:textId="77777777" w:rsidR="00265B26" w:rsidRDefault="005F31A6">
      <w:pPr>
        <w:pStyle w:val="ListBullet"/>
      </w:pPr>
      <w:r>
        <w:t>Delivered 36% YoY growth (2021–2024) by scaling customer success &amp; service excellence frameworks.</w:t>
      </w:r>
    </w:p>
    <w:p w14:paraId="1B06846A" w14:textId="77777777" w:rsidR="00265B26" w:rsidRDefault="005F31A6">
      <w:pPr>
        <w:pStyle w:val="ListBullet"/>
      </w:pPr>
      <w:r>
        <w:t>Led cross-Americas service operations and partner engagement, driving adoption and value realization.</w:t>
      </w:r>
    </w:p>
    <w:p w14:paraId="64128E7A" w14:textId="77777777" w:rsidR="00265B26" w:rsidRDefault="005F31A6">
      <w:pPr>
        <w:pStyle w:val="ListBullet"/>
      </w:pPr>
      <w:r>
        <w:t>Recognized for executive-level escalation handling and aligning technical services with customer trust outcomes.</w:t>
      </w:r>
    </w:p>
    <w:p w14:paraId="16ED99B1" w14:textId="696828AF" w:rsidR="00265B26" w:rsidRDefault="005F31A6" w:rsidP="00E72DB0">
      <w:pPr>
        <w:pStyle w:val="ListBullet"/>
      </w:pPr>
      <w:r>
        <w:t>Keynote speaker and thought leader on Customer Success, Service Excellence, and AI-powered CX.</w:t>
      </w:r>
    </w:p>
    <w:sectPr w:rsidR="00265B26" w:rsidSect="00740B2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2E42B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EB0C45"/>
    <w:multiLevelType w:val="hybridMultilevel"/>
    <w:tmpl w:val="D93A2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0083281">
    <w:abstractNumId w:val="6"/>
  </w:num>
  <w:num w:numId="2" w16cid:durableId="1473213873">
    <w:abstractNumId w:val="7"/>
  </w:num>
  <w:num w:numId="3" w16cid:durableId="1599948361">
    <w:abstractNumId w:val="0"/>
  </w:num>
  <w:num w:numId="4" w16cid:durableId="1609194110">
    <w:abstractNumId w:val="9"/>
  </w:num>
  <w:num w:numId="5" w16cid:durableId="1656375444">
    <w:abstractNumId w:val="1"/>
  </w:num>
  <w:num w:numId="6" w16cid:durableId="337584413">
    <w:abstractNumId w:val="3"/>
  </w:num>
  <w:num w:numId="7" w16cid:durableId="361051802">
    <w:abstractNumId w:val="5"/>
  </w:num>
  <w:num w:numId="8" w16cid:durableId="399444672">
    <w:abstractNumId w:val="2"/>
  </w:num>
  <w:num w:numId="9" w16cid:durableId="750931131">
    <w:abstractNumId w:val="8"/>
  </w:num>
  <w:num w:numId="10" w16cid:durableId="959805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905"/>
    <w:rsid w:val="00031C80"/>
    <w:rsid w:val="00034616"/>
    <w:rsid w:val="0006063C"/>
    <w:rsid w:val="00097AE5"/>
    <w:rsid w:val="000D4DD9"/>
    <w:rsid w:val="0015074B"/>
    <w:rsid w:val="001D4EC6"/>
    <w:rsid w:val="002062D4"/>
    <w:rsid w:val="0026236D"/>
    <w:rsid w:val="00265B26"/>
    <w:rsid w:val="002770C5"/>
    <w:rsid w:val="0029639D"/>
    <w:rsid w:val="002A6710"/>
    <w:rsid w:val="002D1C11"/>
    <w:rsid w:val="002F7D4A"/>
    <w:rsid w:val="00326F90"/>
    <w:rsid w:val="00342121"/>
    <w:rsid w:val="00374B85"/>
    <w:rsid w:val="00387099"/>
    <w:rsid w:val="003C5B8B"/>
    <w:rsid w:val="003D74A8"/>
    <w:rsid w:val="003F383B"/>
    <w:rsid w:val="00417925"/>
    <w:rsid w:val="004B392C"/>
    <w:rsid w:val="00562B7C"/>
    <w:rsid w:val="005F31A6"/>
    <w:rsid w:val="005F407A"/>
    <w:rsid w:val="0062345E"/>
    <w:rsid w:val="00664051"/>
    <w:rsid w:val="00677532"/>
    <w:rsid w:val="006B51D5"/>
    <w:rsid w:val="00740B2B"/>
    <w:rsid w:val="008C3DD4"/>
    <w:rsid w:val="0093049F"/>
    <w:rsid w:val="009347B2"/>
    <w:rsid w:val="00981F5F"/>
    <w:rsid w:val="009D391C"/>
    <w:rsid w:val="00A223AE"/>
    <w:rsid w:val="00A63D92"/>
    <w:rsid w:val="00A966F4"/>
    <w:rsid w:val="00AA1D8D"/>
    <w:rsid w:val="00AD7BF4"/>
    <w:rsid w:val="00B47730"/>
    <w:rsid w:val="00B51441"/>
    <w:rsid w:val="00B77A7C"/>
    <w:rsid w:val="00C02617"/>
    <w:rsid w:val="00C81E79"/>
    <w:rsid w:val="00C942EF"/>
    <w:rsid w:val="00CB0664"/>
    <w:rsid w:val="00CF0335"/>
    <w:rsid w:val="00CF51FB"/>
    <w:rsid w:val="00D21A44"/>
    <w:rsid w:val="00D5012D"/>
    <w:rsid w:val="00DF5069"/>
    <w:rsid w:val="00E0383E"/>
    <w:rsid w:val="00E173BB"/>
    <w:rsid w:val="00E72DB0"/>
    <w:rsid w:val="00ED569D"/>
    <w:rsid w:val="00F0123B"/>
    <w:rsid w:val="00F25E5C"/>
    <w:rsid w:val="00F32F58"/>
    <w:rsid w:val="00F511EE"/>
    <w:rsid w:val="00F63F1A"/>
    <w:rsid w:val="00FC693F"/>
    <w:rsid w:val="00FF2CC3"/>
    <w:rsid w:val="00FF5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6CA77"/>
  <w14:defaultImageDpi w14:val="300"/>
  <w15:docId w15:val="{C8A0C350-4FA1-4B7B-9661-DF95ED8A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17925"/>
    <w:rPr>
      <w:color w:val="0000FF" w:themeColor="hyperlink"/>
      <w:u w:val="single"/>
    </w:rPr>
  </w:style>
  <w:style w:type="character" w:styleId="UnresolvedMention">
    <w:name w:val="Unresolved Mention"/>
    <w:basedOn w:val="DefaultParagraphFont"/>
    <w:uiPriority w:val="99"/>
    <w:semiHidden/>
    <w:unhideWhenUsed/>
    <w:rsid w:val="00417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teroaf.wixsite.com/raymondotero" TargetMode="External"/><Relationship Id="rId5" Type="http://schemas.openxmlformats.org/officeDocument/2006/relationships/hyperlink" Target="https://linkedin.com/in/rayot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77</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 Otero</cp:lastModifiedBy>
  <cp:revision>43</cp:revision>
  <dcterms:created xsi:type="dcterms:W3CDTF">2025-10-22T20:22:00Z</dcterms:created>
  <dcterms:modified xsi:type="dcterms:W3CDTF">2025-11-18T00:40:00Z</dcterms:modified>
  <cp:category/>
</cp:coreProperties>
</file>